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22" w:rsidRDefault="00432822" w:rsidP="006341F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t-PT"/>
        </w:rPr>
      </w:pPr>
    </w:p>
    <w:p w:rsidR="006341F9" w:rsidRPr="006341F9" w:rsidRDefault="006341F9" w:rsidP="006341F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t-PT"/>
        </w:rPr>
      </w:pPr>
      <w:r w:rsidRPr="006341F9">
        <w:rPr>
          <w:rFonts w:ascii="Times New Roman" w:eastAsia="Times New Roman" w:hAnsi="Times New Roman" w:cs="Times New Roman"/>
          <w:bCs/>
          <w:color w:val="000000"/>
          <w:lang w:eastAsia="pt-PT"/>
        </w:rPr>
        <w:t>10 de maio de 2019</w:t>
      </w:r>
    </w:p>
    <w:p w:rsidR="006341F9" w:rsidRDefault="006341F9" w:rsidP="006E22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</w:pPr>
    </w:p>
    <w:p w:rsidR="00C676C2" w:rsidRPr="006E2258" w:rsidRDefault="006E2258" w:rsidP="006E22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t xml:space="preserve">Proposta de </w:t>
      </w:r>
      <w:r w:rsidR="00C676C2" w:rsidRPr="006E2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t>Projeto</w:t>
      </w:r>
    </w:p>
    <w:p w:rsidR="00C676C2" w:rsidRPr="006E2258" w:rsidRDefault="00C676C2" w:rsidP="006E22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</w:pPr>
    </w:p>
    <w:p w:rsidR="00C676C2" w:rsidRPr="006341F9" w:rsidRDefault="00C676C2" w:rsidP="006E225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</w:pPr>
      <w:r w:rsidRPr="006E2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  <w:t xml:space="preserve">SINTONIZAR AS CIÊNCIAS DA SAÚDE NA LUSOFONIA - </w:t>
      </w:r>
      <w:proofErr w:type="spellStart"/>
      <w:r w:rsidRPr="006341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t-PT"/>
        </w:rPr>
        <w:t>SiCiSaLus</w:t>
      </w:r>
      <w:proofErr w:type="spellEnd"/>
    </w:p>
    <w:p w:rsidR="00C676C2" w:rsidRPr="006E2258" w:rsidRDefault="00C676C2" w:rsidP="006E22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676C2" w:rsidRPr="006E2258" w:rsidRDefault="00C676C2" w:rsidP="006E22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PT"/>
        </w:rPr>
      </w:pPr>
      <w:r w:rsidRPr="006E22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PT"/>
        </w:rPr>
        <w:t>Enquadramento</w:t>
      </w:r>
    </w:p>
    <w:p w:rsidR="006E2258" w:rsidRPr="006E2258" w:rsidRDefault="006E2258" w:rsidP="006E22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676C2" w:rsidRPr="006E2258" w:rsidRDefault="00C676C2" w:rsidP="006E22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Sendo a missão da RACS “a promoção da formação e da cooperação científica na área das ciências da saúde, entre instituições do ensino superior e centros de investigação de países e comunidades na Lusofonia”, entendeu a direção criar “(...) os Núcleos Académicos (NA) da RACS, com o objetivo de constituírem uma subestrutura orgânica, sólida, de natureza científica e académica de dimensão internacional”.</w:t>
      </w:r>
    </w:p>
    <w:p w:rsidR="00BB5DE1" w:rsidRDefault="00BB5DE1" w:rsidP="006E22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</w:p>
    <w:p w:rsidR="00C676C2" w:rsidRPr="006E2258" w:rsidRDefault="00C676C2" w:rsidP="006E22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Na sequência deste processo e porque a experiência demonstrou a necessidade de uma estrutura agregadora dos diferentes núcleos, devido à grande diversidade no seio dos mesmos, quer pela sua dimensão ou organização já existente em alguns, criou-se uma Comissão Coordenadora dos Núcleos Académicos (CCNA). Esta comissão tem como missão definir e gerir as políticas de ação geral dos Núcleos Académicos da RACS, em estreita relação com a Direção da RACS.</w:t>
      </w:r>
    </w:p>
    <w:p w:rsidR="00BB5DE1" w:rsidRDefault="00BB5DE1" w:rsidP="006E22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</w:p>
    <w:p w:rsidR="00C676C2" w:rsidRPr="006E2258" w:rsidRDefault="00C676C2" w:rsidP="006E22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A CCNA é uma unidade funcional, de caráter permanente, que se </w:t>
      </w:r>
      <w:proofErr w:type="gramStart"/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enquadra  numa</w:t>
      </w:r>
      <w:proofErr w:type="gramEnd"/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política de dinamização da atividade e desenvolvimento dos NA e da promoção das relações entre instituições de ensino superior e de investigação nas ciências da saúde. </w:t>
      </w:r>
    </w:p>
    <w:p w:rsidR="00BB5DE1" w:rsidRDefault="00BB5DE1" w:rsidP="006E22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</w:p>
    <w:p w:rsidR="00BB5DE1" w:rsidRDefault="00C676C2" w:rsidP="006E22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Esta CCNA permitirá articular e/ou assessorar os diversos Núcleos Académicos no desenvolvimento de ações propositivas e afirmativas para implementação e consolidação de projetos pedagógicos, de investigação e de profissionalização. Os projetos pedagógicos visam proporcionar a educação integral no espaço de países e comunidades de língua portuguesa/Lusofonia. Os projetos de investigação visam investigação multicêntrica que potencie as ciências da saúde. Pretende-se, assim, contribuir para o desenvolvimento integral dos estudantes e da comunidade académica, </w:t>
      </w:r>
    </w:p>
    <w:p w:rsidR="00BB5DE1" w:rsidRDefault="00BB5DE1" w:rsidP="00BB5D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</w:p>
    <w:p w:rsidR="00C676C2" w:rsidRPr="006E2258" w:rsidRDefault="00C676C2" w:rsidP="00BB5D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baseado em princípios que tenham o saber, a criatividade, a inovação e o empreendedorismo como fatores de crescimento, de desenvolvimento sustentável, bem-estar e solidariedade (…) contrariando lógicas de fragmentação que afetam negativamente o exercício da futura atividade profissional.</w:t>
      </w:r>
    </w:p>
    <w:p w:rsidR="00BB5DE1" w:rsidRDefault="00BB5DE1" w:rsidP="006E22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PT"/>
        </w:rPr>
      </w:pPr>
    </w:p>
    <w:p w:rsidR="00C676C2" w:rsidRPr="006E2258" w:rsidRDefault="00C676C2" w:rsidP="006E22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PT"/>
        </w:rPr>
        <w:t xml:space="preserve">Neste âmbito, e </w:t>
      </w: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porque muito ainda está por conhecer ao nível das diferentes áreas dos NA da RACS no espaço Lusófono</w:t>
      </w: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PT"/>
        </w:rPr>
        <w:t xml:space="preserve"> entendeu esta comissão propor o desenvolvimento de um projeto transversal, </w:t>
      </w: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o projeto “SINTONIZAR AS CIÊNCIAS DA SAÚDE NA LUSOFONIA - </w:t>
      </w:r>
      <w:proofErr w:type="spellStart"/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SiCiSaLus</w:t>
      </w:r>
      <w:proofErr w:type="spellEnd"/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”, inspirado no projeto “</w:t>
      </w:r>
      <w:r w:rsidRPr="006E2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PT"/>
        </w:rPr>
        <w:t xml:space="preserve">TUNING </w:t>
      </w:r>
      <w:proofErr w:type="spellStart"/>
      <w:r w:rsidRPr="006E2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PT"/>
        </w:rPr>
        <w:t>Educational</w:t>
      </w:r>
      <w:proofErr w:type="spellEnd"/>
      <w:r w:rsidRPr="006E2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PT"/>
        </w:rPr>
        <w:t xml:space="preserve"> </w:t>
      </w:r>
      <w:proofErr w:type="spellStart"/>
      <w:r w:rsidRPr="006E2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PT"/>
        </w:rPr>
        <w:t>structures</w:t>
      </w:r>
      <w:proofErr w:type="spellEnd"/>
      <w:r w:rsidRPr="006E2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PT"/>
        </w:rPr>
        <w:t xml:space="preserve"> in </w:t>
      </w:r>
      <w:proofErr w:type="spellStart"/>
      <w:r w:rsidRPr="006E2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PT"/>
        </w:rPr>
        <w:t>Europe</w:t>
      </w:r>
      <w:proofErr w:type="spellEnd"/>
      <w:r w:rsidRPr="006E2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PT"/>
        </w:rPr>
        <w:t xml:space="preserve">” </w:t>
      </w:r>
      <w:hyperlink r:id="rId7" w:history="1">
        <w:r w:rsidRPr="006E2258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eastAsia="pt-PT"/>
          </w:rPr>
          <w:t>http://www.unideusto.org/tuningeu/</w:t>
        </w:r>
      </w:hyperlink>
      <w:r w:rsidRPr="006E2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PT"/>
        </w:rPr>
        <w:t xml:space="preserve">, </w:t>
      </w: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PT"/>
        </w:rPr>
        <w:t xml:space="preserve">que permitirá </w:t>
      </w: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desenvolver sinergias entre os Núcleos Académicos, e conhecer a realidade das áreas dos NA da RACS no espaço Lusófono, contribuindo para o reconhecimento de competências académicas e profissionais nas nossas áreas, permitindo ainda uma maior mobilidade de estudantes e docentes. De modo mais detalhado, com este projeto espera-se fomentar o intercâmbio e a cooperação científica, valorizando quer as vertentes técnico-científicas quer a dimensão humana e cultural, projetando as instituições de ensino superior, membros da RACS, como referência nacional e internacional na investigação e no ensino da área das ciências da saúde.</w:t>
      </w:r>
    </w:p>
    <w:p w:rsidR="00C676C2" w:rsidRPr="006E2258" w:rsidRDefault="00C676C2" w:rsidP="006E22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676C2" w:rsidRPr="006E2258" w:rsidRDefault="006E2258" w:rsidP="006E22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6E22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PT"/>
        </w:rPr>
        <w:t>Objetivo</w:t>
      </w:r>
      <w:r w:rsidR="00C676C2" w:rsidRPr="006E22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PT"/>
        </w:rPr>
        <w:t xml:space="preserve"> geral</w:t>
      </w:r>
    </w:p>
    <w:p w:rsidR="00C676C2" w:rsidRPr="006E2258" w:rsidRDefault="00C676C2" w:rsidP="006E22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Sintonizar as ciências da saúde na Lusofonia no âmbito do ensino, da investigação e da profissionalização.</w:t>
      </w:r>
    </w:p>
    <w:p w:rsidR="00C676C2" w:rsidRPr="006E2258" w:rsidRDefault="00C676C2" w:rsidP="006E22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676C2" w:rsidRPr="006E2258" w:rsidRDefault="00C676C2" w:rsidP="006E22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6E22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PT"/>
        </w:rPr>
        <w:t>Objetivos específicos</w:t>
      </w:r>
    </w:p>
    <w:p w:rsidR="00C676C2" w:rsidRPr="006E2258" w:rsidRDefault="00C676C2" w:rsidP="006E225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PT"/>
        </w:rPr>
        <w:t xml:space="preserve">Comparar </w:t>
      </w: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as áreas dos NA da RACS</w:t>
      </w: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PT"/>
        </w:rPr>
        <w:t xml:space="preserve">, no âmbito do ensino, da investigação e da </w:t>
      </w: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profissionalização;</w:t>
      </w:r>
    </w:p>
    <w:p w:rsidR="00C676C2" w:rsidRPr="006E2258" w:rsidRDefault="00C676C2" w:rsidP="006E225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PT"/>
        </w:rPr>
        <w:t>Identificar as similaridades e as especificidades ao nível do ensino e da investigação n</w:t>
      </w: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as áreas dos NA da RACS</w:t>
      </w: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PT"/>
        </w:rPr>
        <w:t xml:space="preserve"> na Lusofonia;</w:t>
      </w:r>
    </w:p>
    <w:p w:rsidR="00C676C2" w:rsidRPr="006E2258" w:rsidRDefault="00C676C2" w:rsidP="006E225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PT"/>
        </w:rPr>
        <w:t>Desenvolver um perfil de competências comum no âmbito do ensino n</w:t>
      </w: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as áreas dos NA da RACS</w:t>
      </w: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PT"/>
        </w:rPr>
        <w:t>, na Lusofonia;</w:t>
      </w:r>
    </w:p>
    <w:p w:rsidR="00C676C2" w:rsidRPr="00BB5DE1" w:rsidRDefault="00C676C2" w:rsidP="006E225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PT"/>
        </w:rPr>
        <w:t>Promover o desenvolvimento de projetos multicêntricos de investigação em Ciências da Saúde, na Lusofonia;</w:t>
      </w:r>
    </w:p>
    <w:p w:rsidR="00BB5DE1" w:rsidRDefault="00BB5DE1" w:rsidP="00BB5DE1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PT"/>
        </w:rPr>
      </w:pPr>
    </w:p>
    <w:p w:rsidR="00BB5DE1" w:rsidRPr="006E2258" w:rsidRDefault="00BB5DE1" w:rsidP="00BB5DE1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</w:p>
    <w:p w:rsidR="00C676C2" w:rsidRPr="006E2258" w:rsidRDefault="00C676C2" w:rsidP="006E225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PT"/>
        </w:rPr>
        <w:t>Facilitar a mobilidade académica internacional no âmbito das Ciências da Saúde, no espaço lusófono;</w:t>
      </w:r>
    </w:p>
    <w:p w:rsidR="00C676C2" w:rsidRPr="006E2258" w:rsidRDefault="00C676C2" w:rsidP="006E225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PT"/>
        </w:rPr>
        <w:t>Reconhecer e valorizar o papel da multiculturalidade no Ensino, na investigação e na profissionalização n</w:t>
      </w: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as áreas dos NA da RACS</w:t>
      </w: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PT"/>
        </w:rPr>
        <w:t>, na Lusofonia;</w:t>
      </w:r>
    </w:p>
    <w:p w:rsidR="00C676C2" w:rsidRPr="006E2258" w:rsidRDefault="00C676C2" w:rsidP="006E225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PT"/>
        </w:rPr>
        <w:t>Identificar novos referenciais estratégicos para a cooperação no ensino e na investigação.</w:t>
      </w:r>
    </w:p>
    <w:p w:rsidR="00C676C2" w:rsidRPr="006E2258" w:rsidRDefault="00C676C2" w:rsidP="006E22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6E2258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6E22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PT"/>
        </w:rPr>
        <w:t>Ações a desenvolver</w:t>
      </w:r>
    </w:p>
    <w:p w:rsidR="00C676C2" w:rsidRPr="006E2258" w:rsidRDefault="00C676C2" w:rsidP="006E2258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Promover, em articulação com as diversas instituições de ensino superior nacionais e internacionais um diagnóstico orientado na identificação das necessidades pedagógicas, que por um lado, possa diversificar recursos educativos e facilite a transferência de conhecimento científico para projetos pedagógicos inovadores (aproximação das estruturas curriculares e/ou o reconhecimento mútuo), e por outro, possa contribuir para a afirmação das disciplinas;</w:t>
      </w:r>
    </w:p>
    <w:p w:rsidR="00C676C2" w:rsidRPr="006E2258" w:rsidRDefault="00C676C2" w:rsidP="006E2258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Procurar fontes de financiamento para apoiar a consecução dos resultados/projetos;</w:t>
      </w:r>
    </w:p>
    <w:p w:rsidR="00C676C2" w:rsidRPr="006E2258" w:rsidRDefault="00C676C2" w:rsidP="006E2258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Identificar as instituições que, nos países da Lusofonia, lecionam cursos no âmbito das 16 áreas dos NA;</w:t>
      </w:r>
    </w:p>
    <w:p w:rsidR="00C676C2" w:rsidRPr="006E2258" w:rsidRDefault="00C676C2" w:rsidP="006E2258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Convidar instituições/colegas que não integram a RACS a participar na rede;</w:t>
      </w:r>
    </w:p>
    <w:p w:rsidR="00C676C2" w:rsidRPr="006E2258" w:rsidRDefault="00C676C2" w:rsidP="006E2258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Recolher planos de estudos dos cursos nas áreas dos NA da RACS na Lusofonia, bem como linhas de investigação, e legislação referente ao reconhecimento de competências para o exercício, ensino e investigação, junto das instituições parceiras;</w:t>
      </w:r>
    </w:p>
    <w:p w:rsidR="00C676C2" w:rsidRPr="006E2258" w:rsidRDefault="00C676C2" w:rsidP="006E2258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Tratar a informação recolhida, definindo para este fim a calendarização de todas as etapas, com especificação da data de início e fim dos trabalhos, e tipo de tarefas a desenvolver;</w:t>
      </w:r>
    </w:p>
    <w:p w:rsidR="00C676C2" w:rsidRDefault="00C676C2" w:rsidP="006E2258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Definir estratégias, no sentido de aumentar acordos bilaterais com Instituições de ensino superior congéneres na Lusofonia, que permita a promoção da investigação e do Ensino Superior, no domínio das ciências da saúde;</w:t>
      </w:r>
    </w:p>
    <w:p w:rsidR="00BB5DE1" w:rsidRDefault="00BB5DE1" w:rsidP="00BB5DE1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</w:p>
    <w:p w:rsidR="00BB5DE1" w:rsidRDefault="00BB5DE1" w:rsidP="00BB5DE1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</w:p>
    <w:p w:rsidR="00BB5DE1" w:rsidRPr="006E2258" w:rsidRDefault="00BB5DE1" w:rsidP="00BB5DE1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bookmarkStart w:id="0" w:name="_GoBack"/>
      <w:bookmarkEnd w:id="0"/>
    </w:p>
    <w:p w:rsidR="00C676C2" w:rsidRPr="006E2258" w:rsidRDefault="00C676C2" w:rsidP="006E2258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Incentivar a criação de fóruns de discussão sobre os resultados da avaliação, promovendo uma cultura de exigência dos docentes e discentes na formação/ensino;</w:t>
      </w:r>
    </w:p>
    <w:p w:rsidR="00C676C2" w:rsidRPr="006E2258" w:rsidRDefault="00C676C2" w:rsidP="006E2258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6E22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Definir estratégias que permitam a promoção da mobilidade efetiva de docentes, discentes e diplomados, tanto a nível nacional como internacional, designadamente no espaço europeu de ensino superior e no espaço da Comunidade dos Países de Língua Portuguesa.</w:t>
      </w:r>
    </w:p>
    <w:p w:rsidR="001E0941" w:rsidRPr="006E2258" w:rsidRDefault="00C676C2" w:rsidP="006E2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258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sectPr w:rsidR="001E0941" w:rsidRPr="006E225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F9" w:rsidRDefault="006341F9" w:rsidP="006341F9">
      <w:pPr>
        <w:spacing w:after="0" w:line="240" w:lineRule="auto"/>
      </w:pPr>
      <w:r>
        <w:separator/>
      </w:r>
    </w:p>
  </w:endnote>
  <w:endnote w:type="continuationSeparator" w:id="0">
    <w:p w:rsidR="006341F9" w:rsidRDefault="006341F9" w:rsidP="0063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F9" w:rsidRDefault="006341F9" w:rsidP="006341F9">
      <w:pPr>
        <w:spacing w:after="0" w:line="240" w:lineRule="auto"/>
      </w:pPr>
      <w:r>
        <w:separator/>
      </w:r>
    </w:p>
  </w:footnote>
  <w:footnote w:type="continuationSeparator" w:id="0">
    <w:p w:rsidR="006341F9" w:rsidRDefault="006341F9" w:rsidP="0063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F9" w:rsidRDefault="006341F9" w:rsidP="00432822">
    <w:pPr>
      <w:pStyle w:val="Cabealho"/>
    </w:pPr>
    <w:r>
      <w:rPr>
        <w:rFonts w:ascii="Open Sans" w:hAnsi="Open Sans" w:cs="Arial"/>
        <w:noProof/>
        <w:color w:val="DA4453"/>
        <w:sz w:val="20"/>
        <w:szCs w:val="20"/>
        <w:lang w:eastAsia="pt-PT"/>
      </w:rPr>
      <w:drawing>
        <wp:inline distT="0" distB="0" distL="0" distR="0" wp14:anchorId="7B869919" wp14:editId="75AC4A3E">
          <wp:extent cx="2132936" cy="670605"/>
          <wp:effectExtent l="0" t="0" r="0" b="0"/>
          <wp:docPr id="1" name="Imagem 1" descr="Rede Académica das Ciências da Saú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e Académica das Ciências da Saúd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357" cy="673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2822">
      <w:t xml:space="preserve">              </w:t>
    </w:r>
    <w:r w:rsidR="00432822">
      <w:t>Comissão Coordenadora dos Nucelos Académicos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FA2"/>
    <w:multiLevelType w:val="multilevel"/>
    <w:tmpl w:val="E8D6E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3C5561"/>
    <w:multiLevelType w:val="multilevel"/>
    <w:tmpl w:val="407AD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C2"/>
    <w:rsid w:val="001E0941"/>
    <w:rsid w:val="00432822"/>
    <w:rsid w:val="006341F9"/>
    <w:rsid w:val="006E2258"/>
    <w:rsid w:val="00BB5DE1"/>
    <w:rsid w:val="00C6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8DB6"/>
  <w15:chartTrackingRefBased/>
  <w15:docId w15:val="{58BB89D5-B733-4B51-831E-C091FF37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C676C2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634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341F9"/>
  </w:style>
  <w:style w:type="paragraph" w:styleId="Rodap">
    <w:name w:val="footer"/>
    <w:basedOn w:val="Normal"/>
    <w:link w:val="RodapCarter"/>
    <w:uiPriority w:val="99"/>
    <w:unhideWhenUsed/>
    <w:rsid w:val="00634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4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deusto.org/tuning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racscplp.org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913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Lobato</dc:creator>
  <cp:keywords/>
  <dc:description/>
  <cp:lastModifiedBy>João Lobato</cp:lastModifiedBy>
  <cp:revision>4</cp:revision>
  <dcterms:created xsi:type="dcterms:W3CDTF">2019-05-09T09:17:00Z</dcterms:created>
  <dcterms:modified xsi:type="dcterms:W3CDTF">2019-05-09T09:21:00Z</dcterms:modified>
</cp:coreProperties>
</file>